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EC" w:rsidRPr="003D37E4" w:rsidRDefault="0052599C" w:rsidP="00075538">
      <w:pPr>
        <w:tabs>
          <w:tab w:val="left" w:pos="709"/>
        </w:tabs>
        <w:rPr>
          <w:b/>
          <w:bCs/>
          <w:sz w:val="40"/>
          <w:szCs w:val="40"/>
        </w:rPr>
      </w:pPr>
      <w:r w:rsidRPr="003D37E4">
        <w:rPr>
          <w:b/>
          <w:bCs/>
          <w:sz w:val="40"/>
          <w:szCs w:val="40"/>
        </w:rPr>
        <w:t xml:space="preserve">Communiqué </w:t>
      </w:r>
      <w:r w:rsidR="003D37E4" w:rsidRPr="003D37E4">
        <w:rPr>
          <w:b/>
          <w:bCs/>
          <w:sz w:val="40"/>
          <w:szCs w:val="40"/>
        </w:rPr>
        <w:t>de presse</w:t>
      </w:r>
    </w:p>
    <w:p w:rsidR="00BF61EC" w:rsidRDefault="00075538" w:rsidP="00075538">
      <w:pPr>
        <w:ind w:left="708"/>
        <w:rPr>
          <w:b/>
          <w:bCs/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288E462F" wp14:editId="75274400">
            <wp:extent cx="1504950" cy="1504950"/>
            <wp:effectExtent l="0" t="0" r="0" b="0"/>
            <wp:docPr id="3" name="Image 3" descr="C:\Users\cultot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ultot\Desktop\index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eastAsia="fr-FR"/>
        </w:rPr>
        <w:tab/>
      </w:r>
      <w:r>
        <w:rPr>
          <w:b/>
          <w:bCs/>
          <w:noProof/>
          <w:lang w:eastAsia="fr-FR"/>
        </w:rPr>
        <w:tab/>
      </w:r>
      <w:r>
        <w:rPr>
          <w:b/>
          <w:bCs/>
          <w:noProof/>
          <w:lang w:eastAsia="fr-FR"/>
        </w:rPr>
        <w:tab/>
      </w:r>
      <w:r>
        <w:rPr>
          <w:b/>
          <w:bCs/>
          <w:noProof/>
          <w:lang w:eastAsia="fr-FR"/>
        </w:rPr>
        <w:tab/>
      </w:r>
      <w:r w:rsidR="002A45BC">
        <w:rPr>
          <w:b/>
          <w:bCs/>
          <w:noProof/>
          <w:lang w:eastAsia="fr-FR"/>
        </w:rPr>
        <w:drawing>
          <wp:inline distT="0" distB="0" distL="0" distR="0" wp14:anchorId="2FF224D1" wp14:editId="777B2A7B">
            <wp:extent cx="1209675" cy="756047"/>
            <wp:effectExtent l="0" t="0" r="0" b="6350"/>
            <wp:docPr id="1" name="Image 1" descr="C:\Users\cultot\Desktop\Logo_signature_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ltot\Desktop\Logo_signature_Mai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5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E4" w:rsidRDefault="003D37E4" w:rsidP="0052599C">
      <w:pPr>
        <w:jc w:val="center"/>
        <w:rPr>
          <w:b/>
          <w:bCs/>
        </w:rPr>
      </w:pPr>
    </w:p>
    <w:p w:rsidR="005072F4" w:rsidRPr="00091E48" w:rsidRDefault="005072F4" w:rsidP="0052599C">
      <w:pPr>
        <w:jc w:val="center"/>
        <w:rPr>
          <w:b/>
          <w:bCs/>
          <w:sz w:val="28"/>
          <w:szCs w:val="28"/>
        </w:rPr>
      </w:pPr>
      <w:r w:rsidRPr="00091E48">
        <w:rPr>
          <w:b/>
          <w:bCs/>
          <w:sz w:val="28"/>
          <w:szCs w:val="28"/>
        </w:rPr>
        <w:t>Installation du CESER Nouvelle-Aquitaine</w:t>
      </w:r>
      <w:r w:rsidR="004057AC" w:rsidRPr="00091E48">
        <w:rPr>
          <w:b/>
          <w:bCs/>
          <w:sz w:val="28"/>
          <w:szCs w:val="28"/>
        </w:rPr>
        <w:t xml:space="preserve"> </w:t>
      </w:r>
      <w:r w:rsidRPr="00091E48">
        <w:rPr>
          <w:b/>
          <w:bCs/>
          <w:sz w:val="28"/>
          <w:szCs w:val="28"/>
        </w:rPr>
        <w:t>2018-2023</w:t>
      </w:r>
    </w:p>
    <w:p w:rsidR="005072F4" w:rsidRPr="005072F4" w:rsidRDefault="005072F4" w:rsidP="005072F4"/>
    <w:p w:rsidR="00F4267F" w:rsidRDefault="005072F4" w:rsidP="005A629C">
      <w:r w:rsidRPr="005072F4">
        <w:t xml:space="preserve">Le </w:t>
      </w:r>
      <w:r>
        <w:t>23</w:t>
      </w:r>
      <w:r w:rsidRPr="005072F4">
        <w:t xml:space="preserve"> janvier prochain,</w:t>
      </w:r>
      <w:r w:rsidR="00F4267F">
        <w:t xml:space="preserve"> à 10h,</w:t>
      </w:r>
      <w:r w:rsidRPr="005072F4">
        <w:t xml:space="preserve"> le</w:t>
      </w:r>
      <w:r w:rsidR="00F4267F">
        <w:t xml:space="preserve"> Préfet de la région Nouvelle-Aquitaine,</w:t>
      </w:r>
      <w:r w:rsidRPr="005072F4">
        <w:t xml:space="preserve"> </w:t>
      </w:r>
      <w:r w:rsidR="00F4267F">
        <w:t>Didier L</w:t>
      </w:r>
      <w:r w:rsidR="00D957C2">
        <w:t>ALLEMENT</w:t>
      </w:r>
      <w:r w:rsidR="004057AC">
        <w:t>,</w:t>
      </w:r>
      <w:r w:rsidR="00F4267F">
        <w:t xml:space="preserve"> procèdera à l’installation du </w:t>
      </w:r>
      <w:r w:rsidR="004057AC">
        <w:t>Conseil É</w:t>
      </w:r>
      <w:r w:rsidR="00F4267F" w:rsidRPr="005072F4">
        <w:t xml:space="preserve">conomique </w:t>
      </w:r>
      <w:r w:rsidR="004057AC">
        <w:t>Social et Environnemental R</w:t>
      </w:r>
      <w:r w:rsidR="00F4267F" w:rsidRPr="005072F4">
        <w:t xml:space="preserve">égional </w:t>
      </w:r>
      <w:r w:rsidR="00F4267F">
        <w:t>de Nouvelle-Aquitaine.</w:t>
      </w:r>
    </w:p>
    <w:p w:rsidR="008146B5" w:rsidRPr="008146B5" w:rsidRDefault="008146B5" w:rsidP="008146B5">
      <w:r w:rsidRPr="008146B5">
        <w:t>Vous êtes invité</w:t>
      </w:r>
      <w:r w:rsidR="00CE7C4E">
        <w:t>(</w:t>
      </w:r>
      <w:r w:rsidRPr="008146B5">
        <w:t>e</w:t>
      </w:r>
      <w:r w:rsidR="00CE7C4E">
        <w:t>)</w:t>
      </w:r>
      <w:r w:rsidRPr="008146B5">
        <w:t xml:space="preserve"> à venir assister à la séance d’installation de cette nouvelle assemblée, au cours de laquelle aura lieu l’élection du nouveau ou de la nouvelle Président</w:t>
      </w:r>
      <w:r w:rsidR="00CE7C4E">
        <w:t>(</w:t>
      </w:r>
      <w:r w:rsidRPr="008146B5">
        <w:t>e</w:t>
      </w:r>
      <w:r w:rsidR="00CE7C4E">
        <w:t>)</w:t>
      </w:r>
      <w:r w:rsidRPr="008146B5">
        <w:t xml:space="preserve"> du CESER </w:t>
      </w:r>
      <w:r w:rsidR="00CE7C4E">
        <w:t>Nouvelle-Aquitaine</w:t>
      </w:r>
      <w:r w:rsidRPr="008146B5">
        <w:t>.</w:t>
      </w:r>
    </w:p>
    <w:p w:rsidR="00BF61EC" w:rsidRDefault="008146B5" w:rsidP="008146B5">
      <w:pPr>
        <w:rPr>
          <w:b/>
          <w:bCs/>
        </w:rPr>
      </w:pPr>
      <w:r w:rsidRPr="008146B5">
        <w:rPr>
          <w:b/>
          <w:bCs/>
        </w:rPr>
        <w:t>Cette séance plénière se tiendra :</w:t>
      </w:r>
    </w:p>
    <w:p w:rsidR="00CE7C4E" w:rsidRDefault="008146B5" w:rsidP="00CE7C4E">
      <w:pPr>
        <w:spacing w:after="0" w:line="240" w:lineRule="auto"/>
        <w:jc w:val="center"/>
        <w:rPr>
          <w:b/>
          <w:bCs/>
        </w:rPr>
      </w:pPr>
      <w:r w:rsidRPr="008146B5">
        <w:rPr>
          <w:b/>
          <w:bCs/>
        </w:rPr>
        <w:t xml:space="preserve">Mardi </w:t>
      </w:r>
      <w:r>
        <w:rPr>
          <w:b/>
          <w:bCs/>
        </w:rPr>
        <w:t xml:space="preserve">23 </w:t>
      </w:r>
      <w:r w:rsidRPr="008146B5">
        <w:rPr>
          <w:b/>
          <w:bCs/>
        </w:rPr>
        <w:t xml:space="preserve">janvier 2018 </w:t>
      </w:r>
      <w:r>
        <w:rPr>
          <w:b/>
          <w:bCs/>
        </w:rPr>
        <w:t xml:space="preserve">de </w:t>
      </w:r>
      <w:r w:rsidR="0084743E">
        <w:rPr>
          <w:b/>
          <w:bCs/>
        </w:rPr>
        <w:t>10h00 à 17</w:t>
      </w:r>
      <w:r w:rsidRPr="008146B5">
        <w:rPr>
          <w:b/>
          <w:bCs/>
        </w:rPr>
        <w:t xml:space="preserve">h00 </w:t>
      </w:r>
    </w:p>
    <w:p w:rsidR="00CE7C4E" w:rsidRDefault="008146B5" w:rsidP="00CE7C4E">
      <w:pPr>
        <w:spacing w:after="0" w:line="240" w:lineRule="auto"/>
        <w:jc w:val="center"/>
        <w:rPr>
          <w:b/>
          <w:bCs/>
        </w:rPr>
      </w:pPr>
      <w:r w:rsidRPr="008146B5">
        <w:rPr>
          <w:b/>
          <w:bCs/>
        </w:rPr>
        <w:t xml:space="preserve">Hémicycle de l'Hôtel de Région, </w:t>
      </w:r>
      <w:r w:rsidR="004057AC">
        <w:rPr>
          <w:b/>
          <w:bCs/>
        </w:rPr>
        <w:t>niveau 2</w:t>
      </w:r>
    </w:p>
    <w:p w:rsidR="008146B5" w:rsidRPr="008146B5" w:rsidRDefault="008146B5" w:rsidP="00CE7C4E">
      <w:pPr>
        <w:spacing w:after="0" w:line="240" w:lineRule="auto"/>
        <w:jc w:val="center"/>
        <w:rPr>
          <w:b/>
          <w:bCs/>
        </w:rPr>
      </w:pPr>
      <w:r w:rsidRPr="008146B5">
        <w:rPr>
          <w:b/>
          <w:bCs/>
        </w:rPr>
        <w:t>14</w:t>
      </w:r>
      <w:r w:rsidR="0084743E">
        <w:rPr>
          <w:b/>
          <w:bCs/>
        </w:rPr>
        <w:t>,</w:t>
      </w:r>
      <w:r w:rsidRPr="008146B5">
        <w:rPr>
          <w:b/>
          <w:bCs/>
        </w:rPr>
        <w:t xml:space="preserve"> rue François de Sourdis à Bordeaux</w:t>
      </w:r>
      <w:r w:rsidR="007161D9">
        <w:rPr>
          <w:b/>
          <w:bCs/>
        </w:rPr>
        <w:t xml:space="preserve"> (33).</w:t>
      </w:r>
    </w:p>
    <w:p w:rsidR="00BF61EC" w:rsidRDefault="00BF61EC" w:rsidP="008146B5"/>
    <w:p w:rsidR="008146B5" w:rsidRDefault="008146B5" w:rsidP="00461600">
      <w:pPr>
        <w:spacing w:after="0"/>
      </w:pPr>
      <w:r w:rsidRPr="008146B5">
        <w:t>L’installation du nouveau CESER s’étendra sur la journée :</w:t>
      </w:r>
    </w:p>
    <w:p w:rsidR="00461600" w:rsidRPr="008146B5" w:rsidRDefault="00461600" w:rsidP="00461600">
      <w:pPr>
        <w:spacing w:after="0"/>
      </w:pPr>
    </w:p>
    <w:p w:rsidR="00461600" w:rsidRDefault="008146B5" w:rsidP="00461600">
      <w:pPr>
        <w:pStyle w:val="Paragraphedeliste"/>
        <w:numPr>
          <w:ilvl w:val="0"/>
          <w:numId w:val="2"/>
        </w:numPr>
        <w:spacing w:after="0" w:line="240" w:lineRule="auto"/>
        <w:rPr>
          <w:b/>
          <w:bCs/>
        </w:rPr>
      </w:pPr>
      <w:r w:rsidRPr="00461600">
        <w:rPr>
          <w:b/>
          <w:bCs/>
        </w:rPr>
        <w:t>Ouverture de séance par Monsieur le Préfet de Région</w:t>
      </w:r>
    </w:p>
    <w:p w:rsidR="00461600" w:rsidRDefault="00461600" w:rsidP="00461600">
      <w:pPr>
        <w:pStyle w:val="Paragraphedeliste"/>
        <w:numPr>
          <w:ilvl w:val="0"/>
          <w:numId w:val="2"/>
        </w:numPr>
        <w:spacing w:after="0" w:line="240" w:lineRule="auto"/>
        <w:rPr>
          <w:b/>
          <w:bCs/>
        </w:rPr>
      </w:pPr>
      <w:r w:rsidRPr="00461600">
        <w:rPr>
          <w:b/>
          <w:bCs/>
        </w:rPr>
        <w:t>Intervention de Monsieur le Président du Conseil régional</w:t>
      </w:r>
    </w:p>
    <w:p w:rsidR="00461600" w:rsidRDefault="008146B5" w:rsidP="00461600">
      <w:pPr>
        <w:pStyle w:val="Paragraphedeliste"/>
        <w:numPr>
          <w:ilvl w:val="0"/>
          <w:numId w:val="2"/>
        </w:numPr>
        <w:spacing w:after="0" w:line="240" w:lineRule="auto"/>
        <w:rPr>
          <w:b/>
          <w:bCs/>
        </w:rPr>
      </w:pPr>
      <w:r w:rsidRPr="00461600">
        <w:rPr>
          <w:b/>
          <w:bCs/>
        </w:rPr>
        <w:t>Déclaration des candidat(e)</w:t>
      </w:r>
      <w:r w:rsidR="00461600">
        <w:rPr>
          <w:b/>
          <w:bCs/>
        </w:rPr>
        <w:t>s à la présidence du CESER</w:t>
      </w:r>
    </w:p>
    <w:p w:rsidR="00461600" w:rsidRDefault="008146B5" w:rsidP="00461600">
      <w:pPr>
        <w:pStyle w:val="Paragraphedeliste"/>
        <w:numPr>
          <w:ilvl w:val="0"/>
          <w:numId w:val="2"/>
        </w:numPr>
        <w:spacing w:after="0" w:line="240" w:lineRule="auto"/>
        <w:rPr>
          <w:b/>
          <w:bCs/>
        </w:rPr>
      </w:pPr>
      <w:r w:rsidRPr="00461600">
        <w:rPr>
          <w:b/>
          <w:bCs/>
        </w:rPr>
        <w:t xml:space="preserve">Votes </w:t>
      </w:r>
    </w:p>
    <w:p w:rsidR="00CE7C4E" w:rsidRPr="00CE7C4E" w:rsidRDefault="008146B5" w:rsidP="00461600">
      <w:pPr>
        <w:pStyle w:val="Paragraphedeliste"/>
        <w:numPr>
          <w:ilvl w:val="0"/>
          <w:numId w:val="2"/>
        </w:numPr>
        <w:spacing w:after="0" w:line="240" w:lineRule="auto"/>
      </w:pPr>
      <w:r w:rsidRPr="00461600">
        <w:rPr>
          <w:b/>
          <w:bCs/>
        </w:rPr>
        <w:t>Déclaration du nouveau ou de la nouvelle Président(e)</w:t>
      </w:r>
    </w:p>
    <w:p w:rsidR="0084743E" w:rsidRPr="0084743E" w:rsidRDefault="0084743E" w:rsidP="00461600">
      <w:pPr>
        <w:pStyle w:val="Paragraphedeliste"/>
        <w:numPr>
          <w:ilvl w:val="0"/>
          <w:numId w:val="2"/>
        </w:numPr>
        <w:spacing w:after="0" w:line="240" w:lineRule="auto"/>
      </w:pPr>
      <w:r>
        <w:rPr>
          <w:b/>
          <w:bCs/>
        </w:rPr>
        <w:t>É</w:t>
      </w:r>
      <w:r w:rsidR="00CE7C4E">
        <w:rPr>
          <w:b/>
          <w:bCs/>
        </w:rPr>
        <w:t>lection des membres du bureau (sous réserve, en fonction du temps consacré à l’élection du</w:t>
      </w:r>
      <w:r w:rsidR="00CE7C4E" w:rsidRPr="00CE7C4E">
        <w:rPr>
          <w:b/>
          <w:bCs/>
        </w:rPr>
        <w:t xml:space="preserve"> </w:t>
      </w:r>
      <w:r w:rsidR="00CE7C4E" w:rsidRPr="00461600">
        <w:rPr>
          <w:b/>
          <w:bCs/>
        </w:rPr>
        <w:t>nouveau ou de la nouvelle Président(e</w:t>
      </w:r>
      <w:r>
        <w:rPr>
          <w:b/>
          <w:bCs/>
        </w:rPr>
        <w:t>)</w:t>
      </w:r>
    </w:p>
    <w:p w:rsidR="008146B5" w:rsidRPr="008146B5" w:rsidRDefault="0084743E" w:rsidP="00461600">
      <w:pPr>
        <w:pStyle w:val="Paragraphedeliste"/>
        <w:numPr>
          <w:ilvl w:val="0"/>
          <w:numId w:val="2"/>
        </w:numPr>
        <w:spacing w:after="0" w:line="240" w:lineRule="auto"/>
      </w:pPr>
      <w:r>
        <w:rPr>
          <w:b/>
          <w:bCs/>
        </w:rPr>
        <w:t>Composition des instances de travail du CESER.</w:t>
      </w:r>
      <w:r w:rsidR="008146B5" w:rsidRPr="00461600">
        <w:rPr>
          <w:b/>
          <w:bCs/>
        </w:rPr>
        <w:br/>
      </w:r>
    </w:p>
    <w:p w:rsidR="008146B5" w:rsidRDefault="008146B5" w:rsidP="00461600">
      <w:pPr>
        <w:spacing w:after="0"/>
      </w:pPr>
    </w:p>
    <w:p w:rsidR="00BF61EC" w:rsidRDefault="003D37E4" w:rsidP="003D37E4">
      <w:pPr>
        <w:jc w:val="right"/>
      </w:pPr>
      <w:r>
        <w:t>Bordeaux, le 19 janvier 2018</w:t>
      </w:r>
    </w:p>
    <w:p w:rsidR="00091E48" w:rsidRDefault="00091E48" w:rsidP="004057AC"/>
    <w:p w:rsidR="004057AC" w:rsidRDefault="004057AC" w:rsidP="004057AC">
      <w:r>
        <w:t>Pour toute information complémentaire</w:t>
      </w:r>
      <w:r w:rsidR="001B652B">
        <w:t> :</w:t>
      </w:r>
    </w:p>
    <w:p w:rsidR="00F2200E" w:rsidRDefault="00F2200E" w:rsidP="00F2200E">
      <w:pPr>
        <w:spacing w:after="0" w:line="240" w:lineRule="auto"/>
      </w:pPr>
      <w:r>
        <w:t>Sophie BILLA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57AC">
        <w:t>Muriel CULTOT</w:t>
      </w:r>
      <w:r w:rsidR="004057AC">
        <w:tab/>
      </w:r>
    </w:p>
    <w:p w:rsidR="004057AC" w:rsidRDefault="00F2200E" w:rsidP="00F2200E">
      <w:pPr>
        <w:spacing w:after="0" w:line="240" w:lineRule="auto"/>
      </w:pPr>
      <w:r>
        <w:t>Préfecture de la Gironde</w:t>
      </w:r>
      <w:r>
        <w:tab/>
      </w:r>
      <w:r>
        <w:tab/>
      </w:r>
      <w:r>
        <w:tab/>
      </w:r>
      <w:r>
        <w:tab/>
      </w:r>
      <w:r w:rsidR="004057AC">
        <w:t>CESER Nouvelle-Aquitaine</w:t>
      </w:r>
    </w:p>
    <w:p w:rsidR="00BF61EC" w:rsidRDefault="00F2200E" w:rsidP="00F2200E">
      <w:pPr>
        <w:spacing w:after="0" w:line="240" w:lineRule="auto"/>
      </w:pPr>
      <w:r>
        <w:t>Tél</w:t>
      </w:r>
      <w:r w:rsidR="0084743E">
        <w:t>.</w:t>
      </w:r>
      <w:r>
        <w:t xml:space="preserve"> 06 07 62 05 99</w:t>
      </w:r>
      <w:r>
        <w:tab/>
      </w:r>
      <w:r>
        <w:tab/>
      </w:r>
      <w:r>
        <w:tab/>
      </w:r>
      <w:r>
        <w:tab/>
      </w:r>
      <w:r>
        <w:tab/>
      </w:r>
      <w:r w:rsidR="004057AC">
        <w:t>Tél. 06 20 75 23 10</w:t>
      </w:r>
    </w:p>
    <w:p w:rsidR="004057AC" w:rsidRDefault="00E93E36" w:rsidP="00F2200E">
      <w:pPr>
        <w:spacing w:after="0" w:line="240" w:lineRule="auto"/>
      </w:pPr>
      <w:hyperlink r:id="rId10" w:history="1">
        <w:r w:rsidR="0084743E" w:rsidRPr="00BA5EEB">
          <w:rPr>
            <w:rStyle w:val="Lienhypertexte"/>
          </w:rPr>
          <w:t>sophie.billa@gironde.gouv.fr</w:t>
        </w:r>
      </w:hyperlink>
      <w:r w:rsidR="00F2200E">
        <w:tab/>
      </w:r>
      <w:r w:rsidR="00F2200E">
        <w:tab/>
      </w:r>
      <w:r w:rsidR="00F2200E">
        <w:tab/>
      </w:r>
      <w:r w:rsidR="00F2200E">
        <w:tab/>
      </w:r>
      <w:hyperlink r:id="rId11" w:history="1">
        <w:r w:rsidR="0084743E" w:rsidRPr="00BA5EEB">
          <w:rPr>
            <w:rStyle w:val="Lienhypertexte"/>
          </w:rPr>
          <w:t>muriel.cultot@ceser-nouvelle-aquitaine.fr</w:t>
        </w:r>
      </w:hyperlink>
      <w:r w:rsidR="0084743E">
        <w:t xml:space="preserve"> </w:t>
      </w:r>
    </w:p>
    <w:p w:rsidR="008146B5" w:rsidRDefault="008146B5" w:rsidP="00F2200E">
      <w:pPr>
        <w:spacing w:after="0" w:line="240" w:lineRule="auto"/>
      </w:pPr>
    </w:p>
    <w:p w:rsidR="00091E48" w:rsidRDefault="00091E48" w:rsidP="00F2200E">
      <w:pPr>
        <w:spacing w:after="0" w:line="240" w:lineRule="auto"/>
      </w:pPr>
    </w:p>
    <w:p w:rsidR="008146B5" w:rsidRPr="00091E48" w:rsidRDefault="0052599C" w:rsidP="005A629C">
      <w:pPr>
        <w:rPr>
          <w:b/>
          <w:sz w:val="28"/>
          <w:szCs w:val="28"/>
          <w:u w:val="single"/>
        </w:rPr>
      </w:pPr>
      <w:r w:rsidRPr="00091E48">
        <w:rPr>
          <w:b/>
          <w:sz w:val="28"/>
          <w:szCs w:val="28"/>
          <w:u w:val="single"/>
        </w:rPr>
        <w:t>Informations complémentaires</w:t>
      </w:r>
    </w:p>
    <w:p w:rsidR="008146B5" w:rsidRDefault="007161D9" w:rsidP="005A629C">
      <w:r>
        <w:t>L’installation du nouveau CESER</w:t>
      </w:r>
      <w:r w:rsidR="003D37E4">
        <w:t xml:space="preserve"> </w:t>
      </w:r>
    </w:p>
    <w:p w:rsidR="005A629C" w:rsidRDefault="00EC1B38" w:rsidP="005A629C">
      <w:r>
        <w:t xml:space="preserve">La nouvelle assemblée </w:t>
      </w:r>
      <w:r w:rsidR="005A629C">
        <w:t xml:space="preserve"> </w:t>
      </w:r>
      <w:r w:rsidR="0084743E">
        <w:t xml:space="preserve">socio-professionnelle </w:t>
      </w:r>
      <w:r w:rsidR="005A629C">
        <w:t xml:space="preserve">compte </w:t>
      </w:r>
      <w:r w:rsidR="003F4A2C">
        <w:t xml:space="preserve">désormais </w:t>
      </w:r>
      <w:r w:rsidR="005A629C">
        <w:t xml:space="preserve">180 membres </w:t>
      </w:r>
      <w:r w:rsidR="0084743E">
        <w:t xml:space="preserve">(contre 266 lors de la mandature de transition ouverte en janvier 2016 par la fusion des trois anciens CESER). Ces conseillers sont </w:t>
      </w:r>
      <w:r w:rsidR="005A629C">
        <w:t>désigné</w:t>
      </w:r>
      <w:r w:rsidR="003F4A2C">
        <w:t>s</w:t>
      </w:r>
      <w:r w:rsidR="005A629C">
        <w:t xml:space="preserve"> pour six ans répartis en quatre collèges : 58 représentants des </w:t>
      </w:r>
      <w:r w:rsidR="003D37E4">
        <w:t>"</w:t>
      </w:r>
      <w:r w:rsidR="0084743E">
        <w:t> </w:t>
      </w:r>
      <w:r w:rsidR="005A629C">
        <w:t>entreprises et activités professionnelles non salariées" ;</w:t>
      </w:r>
      <w:r w:rsidR="003D37E4">
        <w:t xml:space="preserve"> </w:t>
      </w:r>
      <w:r w:rsidR="005A629C">
        <w:t xml:space="preserve">58 des </w:t>
      </w:r>
      <w:r w:rsidR="003D37E4">
        <w:t xml:space="preserve"> "</w:t>
      </w:r>
      <w:r w:rsidR="005A629C">
        <w:t xml:space="preserve">organisations syndicales de salariés les plus représentatives" ; 58 des </w:t>
      </w:r>
      <w:r w:rsidR="003D37E4">
        <w:t>"</w:t>
      </w:r>
      <w:r w:rsidR="005A629C">
        <w:t xml:space="preserve">organismes et associations participant à la vie collective de la région" et 6 </w:t>
      </w:r>
      <w:r w:rsidR="003D37E4">
        <w:t>"</w:t>
      </w:r>
      <w:r w:rsidR="005A629C">
        <w:t xml:space="preserve">personnalités </w:t>
      </w:r>
      <w:r w:rsidR="00862817">
        <w:t>qualifiées</w:t>
      </w:r>
      <w:r w:rsidR="005A629C">
        <w:t>".</w:t>
      </w:r>
    </w:p>
    <w:p w:rsidR="003F4A2C" w:rsidRDefault="00BF61EC" w:rsidP="003F4A2C">
      <w:r>
        <w:t>Cette nouvelle assemblée</w:t>
      </w:r>
      <w:r w:rsidR="00EC7396">
        <w:t xml:space="preserve"> (*)</w:t>
      </w:r>
      <w:r>
        <w:t xml:space="preserve"> est marquée par un profond renouvellement puisque plus de 53% de ses membres ne siégeaient pas dans l'ancien CESER. Conformément à la règlementation, la parité s’affirme faisant passer le pourcentage de femmes de 3</w:t>
      </w:r>
      <w:r w:rsidR="003D37E4">
        <w:t xml:space="preserve">1 </w:t>
      </w:r>
      <w:r>
        <w:t>% en 2017 à 48</w:t>
      </w:r>
      <w:r w:rsidR="003D37E4">
        <w:t xml:space="preserve"> </w:t>
      </w:r>
      <w:r>
        <w:t xml:space="preserve">% en 2018 et un rajeunissement a été opéré. </w:t>
      </w:r>
      <w:r w:rsidR="007161D9">
        <w:t>La moyenne d’âge passe de</w:t>
      </w:r>
      <w:r w:rsidR="003D37E4">
        <w:t xml:space="preserve"> 59</w:t>
      </w:r>
      <w:r w:rsidR="007161D9">
        <w:t xml:space="preserve"> </w:t>
      </w:r>
      <w:r w:rsidR="003D37E4">
        <w:t>à 54 ans en début de mandature.</w:t>
      </w:r>
    </w:p>
    <w:p w:rsidR="00D957C2" w:rsidRDefault="00D957C2" w:rsidP="003F4A2C">
      <w:r>
        <w:t xml:space="preserve">En </w:t>
      </w:r>
      <w:r w:rsidR="00EC7396">
        <w:t>termes</w:t>
      </w:r>
      <w:r>
        <w:t xml:space="preserve"> de répartition géographique</w:t>
      </w:r>
      <w:r w:rsidR="00EC7396">
        <w:t>,</w:t>
      </w:r>
    </w:p>
    <w:p w:rsidR="00EC7396" w:rsidRDefault="00EC7396" w:rsidP="00EC7396">
      <w:pPr>
        <w:pStyle w:val="Paragraphedeliste"/>
        <w:numPr>
          <w:ilvl w:val="0"/>
          <w:numId w:val="4"/>
        </w:numPr>
      </w:pPr>
      <w:r>
        <w:t>10</w:t>
      </w:r>
      <w:r w:rsidR="00091E48">
        <w:t>5</w:t>
      </w:r>
      <w:r>
        <w:t xml:space="preserve"> conseillers (60%) sont issus de l’</w:t>
      </w:r>
      <w:r w:rsidRPr="00EC7396">
        <w:t>ex-Aquitaine</w:t>
      </w:r>
      <w:r>
        <w:t xml:space="preserve"> (contre 45% en 2017)</w:t>
      </w:r>
    </w:p>
    <w:p w:rsidR="00EC7396" w:rsidRDefault="00091E48" w:rsidP="00EC7396">
      <w:pPr>
        <w:pStyle w:val="Paragraphedeliste"/>
        <w:numPr>
          <w:ilvl w:val="0"/>
          <w:numId w:val="4"/>
        </w:numPr>
      </w:pPr>
      <w:r>
        <w:t xml:space="preserve">  </w:t>
      </w:r>
      <w:r w:rsidR="00EC7396">
        <w:t>2</w:t>
      </w:r>
      <w:r w:rsidR="007F35FC">
        <w:t>7</w:t>
      </w:r>
      <w:r w:rsidR="00EC7396">
        <w:t xml:space="preserve"> conseillers (1</w:t>
      </w:r>
      <w:r>
        <w:t xml:space="preserve">5%) sont issus de l’ex-Limousin </w:t>
      </w:r>
      <w:r w:rsidR="00EC7396">
        <w:t>(contre 26% en 2017)</w:t>
      </w:r>
    </w:p>
    <w:p w:rsidR="00EC7396" w:rsidRDefault="00091E48" w:rsidP="00EC7396">
      <w:pPr>
        <w:pStyle w:val="Paragraphedeliste"/>
        <w:numPr>
          <w:ilvl w:val="0"/>
          <w:numId w:val="4"/>
        </w:numPr>
      </w:pPr>
      <w:r>
        <w:t xml:space="preserve">  </w:t>
      </w:r>
      <w:r w:rsidR="00EC7396">
        <w:t>4</w:t>
      </w:r>
      <w:r>
        <w:t>3</w:t>
      </w:r>
      <w:r w:rsidR="00EC7396">
        <w:t xml:space="preserve"> conseillers (25%) sont issus de l’ex-Poitou-Charentes (contre 29% en 2017)</w:t>
      </w:r>
    </w:p>
    <w:p w:rsidR="00263C4C" w:rsidRDefault="00263C4C" w:rsidP="007161D9">
      <w:pPr>
        <w:pStyle w:val="Paragraphedeliste"/>
      </w:pPr>
    </w:p>
    <w:tbl>
      <w:tblPr>
        <w:tblW w:w="41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1299"/>
        <w:gridCol w:w="1294"/>
      </w:tblGrid>
      <w:tr w:rsidR="00862817" w:rsidRPr="00EC7396" w:rsidTr="00862817">
        <w:trPr>
          <w:trHeight w:val="172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17" w:rsidRPr="00EC7396" w:rsidRDefault="00862817" w:rsidP="00EC7396">
            <w:pPr>
              <w:rPr>
                <w:b/>
                <w:bCs/>
              </w:rPr>
            </w:pPr>
            <w:r w:rsidRPr="00EC7396">
              <w:rPr>
                <w:b/>
                <w:bCs/>
              </w:rPr>
              <w:t>Département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Default="00862817" w:rsidP="00263C4C">
            <w:pPr>
              <w:rPr>
                <w:b/>
                <w:bCs/>
              </w:rPr>
            </w:pPr>
            <w:r>
              <w:rPr>
                <w:b/>
                <w:bCs/>
              </w:rPr>
              <w:t>Conseillers</w:t>
            </w:r>
          </w:p>
        </w:tc>
      </w:tr>
      <w:tr w:rsidR="00862817" w:rsidRPr="00EC7396" w:rsidTr="008D0BEF">
        <w:trPr>
          <w:trHeight w:val="258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817" w:rsidRPr="00EC7396" w:rsidRDefault="00862817" w:rsidP="00EC7396">
            <w:pPr>
              <w:rPr>
                <w:b/>
                <w:bCs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817" w:rsidRPr="00EC7396" w:rsidRDefault="00862817" w:rsidP="00EC7396">
            <w:pPr>
              <w:rPr>
                <w:b/>
                <w:bCs/>
              </w:rPr>
            </w:pPr>
            <w:r>
              <w:rPr>
                <w:b/>
                <w:bCs/>
              </w:rPr>
              <w:t>Nombre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2817" w:rsidRPr="00862817" w:rsidRDefault="00862817" w:rsidP="00263C4C">
            <w:pPr>
              <w:rPr>
                <w:b/>
                <w:bCs/>
              </w:rPr>
            </w:pPr>
            <w:r>
              <w:rPr>
                <w:b/>
                <w:bCs/>
              </w:rPr>
              <w:t>pourcentage</w:t>
            </w:r>
          </w:p>
        </w:tc>
      </w:tr>
      <w:tr w:rsidR="00862817" w:rsidRPr="00EC7396" w:rsidTr="00862817">
        <w:trPr>
          <w:trHeight w:val="258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862817" w:rsidP="00EC7396">
            <w:r w:rsidRPr="00EC7396">
              <w:t>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862817" w:rsidP="00263C4C">
            <w:pPr>
              <w:jc w:val="center"/>
            </w:pPr>
            <w:r w:rsidRPr="00EC7396"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817" w:rsidRPr="00EC7396" w:rsidRDefault="00862817" w:rsidP="00263C4C">
            <w:pPr>
              <w:jc w:val="right"/>
            </w:pPr>
            <w:r>
              <w:t>7%</w:t>
            </w:r>
          </w:p>
        </w:tc>
      </w:tr>
      <w:tr w:rsidR="00862817" w:rsidRPr="00EC7396" w:rsidTr="00862817">
        <w:trPr>
          <w:trHeight w:val="258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862817" w:rsidP="00EC7396">
            <w:r w:rsidRPr="00EC7396">
              <w:t>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862817" w:rsidP="00263C4C">
            <w:pPr>
              <w:jc w:val="center"/>
            </w:pPr>
            <w:r w:rsidRPr="00EC7396"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817" w:rsidRPr="00EC7396" w:rsidRDefault="00862817" w:rsidP="00263C4C">
            <w:pPr>
              <w:jc w:val="right"/>
            </w:pPr>
            <w:r>
              <w:t>6%</w:t>
            </w:r>
          </w:p>
        </w:tc>
      </w:tr>
      <w:tr w:rsidR="00862817" w:rsidRPr="00EC7396" w:rsidTr="00862817">
        <w:trPr>
          <w:trHeight w:val="258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862817" w:rsidP="00EC7396">
            <w:r w:rsidRPr="00EC7396">
              <w:t>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7F35FC" w:rsidP="00263C4C">
            <w:pPr>
              <w:jc w:val="center"/>
            </w:pPr>
            <w:r>
              <w:t>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817" w:rsidRPr="00EC7396" w:rsidRDefault="00862817" w:rsidP="00263C4C">
            <w:pPr>
              <w:jc w:val="right"/>
            </w:pPr>
            <w:r>
              <w:t>4%</w:t>
            </w:r>
          </w:p>
        </w:tc>
      </w:tr>
      <w:tr w:rsidR="00862817" w:rsidRPr="00EC7396" w:rsidTr="00862817">
        <w:trPr>
          <w:trHeight w:val="258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862817" w:rsidP="00EC7396">
            <w:r w:rsidRPr="00EC7396">
              <w:t>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862817" w:rsidP="00263C4C">
            <w:pPr>
              <w:jc w:val="center"/>
            </w:pPr>
            <w:r w:rsidRPr="00EC7396"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817" w:rsidRPr="00EC7396" w:rsidRDefault="00862817" w:rsidP="00263C4C">
            <w:pPr>
              <w:jc w:val="right"/>
            </w:pPr>
            <w:r>
              <w:t>1%</w:t>
            </w:r>
          </w:p>
        </w:tc>
      </w:tr>
      <w:tr w:rsidR="00862817" w:rsidRPr="00EC7396" w:rsidTr="00862817">
        <w:trPr>
          <w:trHeight w:val="258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862817" w:rsidP="00EC7396">
            <w:r w:rsidRPr="00EC7396">
              <w:t>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862817" w:rsidP="00263C4C">
            <w:pPr>
              <w:jc w:val="center"/>
            </w:pPr>
            <w:r w:rsidRPr="00EC7396">
              <w:t>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817" w:rsidRPr="00EC7396" w:rsidRDefault="007F35FC" w:rsidP="00263C4C">
            <w:pPr>
              <w:jc w:val="right"/>
            </w:pPr>
            <w:r>
              <w:t>4</w:t>
            </w:r>
            <w:r w:rsidR="00862817">
              <w:t>%</w:t>
            </w:r>
          </w:p>
        </w:tc>
      </w:tr>
      <w:tr w:rsidR="00862817" w:rsidRPr="00EC7396" w:rsidTr="00862817">
        <w:trPr>
          <w:trHeight w:val="258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862817" w:rsidP="00EC7396">
            <w:r w:rsidRPr="00EC7396">
              <w:t>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862817" w:rsidP="007F35FC">
            <w:pPr>
              <w:jc w:val="center"/>
            </w:pPr>
            <w:r w:rsidRPr="00EC7396">
              <w:t>6</w:t>
            </w:r>
            <w:r w:rsidR="00091E48"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817" w:rsidRPr="00EC7396" w:rsidRDefault="007F35FC" w:rsidP="00263C4C">
            <w:pPr>
              <w:jc w:val="right"/>
            </w:pPr>
            <w:r>
              <w:t>37</w:t>
            </w:r>
            <w:r w:rsidR="00862817">
              <w:t>%</w:t>
            </w:r>
          </w:p>
        </w:tc>
      </w:tr>
      <w:tr w:rsidR="00862817" w:rsidRPr="00EC7396" w:rsidTr="00862817">
        <w:trPr>
          <w:trHeight w:val="258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862817" w:rsidP="00EC7396">
            <w:r w:rsidRPr="00EC7396">
              <w:t>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862817" w:rsidP="00263C4C">
            <w:pPr>
              <w:jc w:val="center"/>
            </w:pPr>
            <w:r w:rsidRPr="00EC7396"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817" w:rsidRPr="00EC7396" w:rsidRDefault="00862817" w:rsidP="00263C4C">
            <w:pPr>
              <w:jc w:val="right"/>
            </w:pPr>
            <w:r>
              <w:t>6%</w:t>
            </w:r>
          </w:p>
        </w:tc>
      </w:tr>
      <w:tr w:rsidR="00862817" w:rsidRPr="00EC7396" w:rsidTr="00862817">
        <w:trPr>
          <w:trHeight w:val="258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862817" w:rsidP="00EC7396">
            <w:r w:rsidRPr="00EC7396">
              <w:t>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862817" w:rsidP="00263C4C">
            <w:pPr>
              <w:jc w:val="center"/>
            </w:pPr>
            <w:r w:rsidRPr="00EC7396"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817" w:rsidRPr="00EC7396" w:rsidRDefault="00862817" w:rsidP="00263C4C">
            <w:pPr>
              <w:jc w:val="right"/>
            </w:pPr>
            <w:r>
              <w:t>6%</w:t>
            </w:r>
          </w:p>
        </w:tc>
      </w:tr>
      <w:tr w:rsidR="00862817" w:rsidRPr="00EC7396" w:rsidTr="00862817">
        <w:trPr>
          <w:trHeight w:val="258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862817" w:rsidP="00EC7396">
            <w:r w:rsidRPr="00EC7396">
              <w:t>64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862817" w:rsidP="00263C4C">
            <w:pPr>
              <w:jc w:val="center"/>
            </w:pPr>
            <w:r w:rsidRPr="00EC7396"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817" w:rsidRPr="00EC7396" w:rsidRDefault="00862817" w:rsidP="00263C4C">
            <w:pPr>
              <w:jc w:val="right"/>
            </w:pPr>
            <w:r>
              <w:t>7%</w:t>
            </w:r>
          </w:p>
        </w:tc>
      </w:tr>
      <w:tr w:rsidR="00862817" w:rsidRPr="00EC7396" w:rsidTr="00862817">
        <w:trPr>
          <w:trHeight w:val="258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862817" w:rsidP="00EC7396">
            <w:r w:rsidRPr="00EC7396"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862817" w:rsidP="00263C4C">
            <w:pPr>
              <w:jc w:val="center"/>
            </w:pPr>
            <w:r w:rsidRPr="00EC7396">
              <w:t>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817" w:rsidRPr="00EC7396" w:rsidRDefault="00862817" w:rsidP="00263C4C">
            <w:pPr>
              <w:jc w:val="right"/>
            </w:pPr>
            <w:r>
              <w:t>5%</w:t>
            </w:r>
          </w:p>
        </w:tc>
      </w:tr>
      <w:tr w:rsidR="00862817" w:rsidRPr="00EC7396" w:rsidTr="00862817">
        <w:trPr>
          <w:trHeight w:val="258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862817" w:rsidP="00EC7396">
            <w:r w:rsidRPr="00EC7396">
              <w:t>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862817" w:rsidP="007F35FC">
            <w:pPr>
              <w:jc w:val="center"/>
            </w:pPr>
            <w:r w:rsidRPr="00EC7396">
              <w:t>1</w:t>
            </w:r>
            <w:r w:rsidR="00091E48"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817" w:rsidRPr="00EC7396" w:rsidRDefault="00862817" w:rsidP="00263C4C">
            <w:pPr>
              <w:jc w:val="right"/>
            </w:pPr>
            <w:r>
              <w:t>7%</w:t>
            </w:r>
          </w:p>
        </w:tc>
      </w:tr>
      <w:tr w:rsidR="00862817" w:rsidRPr="00EC7396" w:rsidTr="00862817">
        <w:trPr>
          <w:trHeight w:val="258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862817" w:rsidP="00EC7396">
            <w:r w:rsidRPr="00EC7396">
              <w:t>87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17" w:rsidRPr="00EC7396" w:rsidRDefault="00862817" w:rsidP="00263C4C">
            <w:pPr>
              <w:jc w:val="center"/>
            </w:pPr>
            <w:r w:rsidRPr="00EC7396">
              <w:t>17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817" w:rsidRPr="00EC7396" w:rsidRDefault="00862817" w:rsidP="00263C4C">
            <w:pPr>
              <w:jc w:val="right"/>
            </w:pPr>
            <w:r>
              <w:t>10%</w:t>
            </w:r>
          </w:p>
        </w:tc>
      </w:tr>
    </w:tbl>
    <w:p w:rsidR="00D957C2" w:rsidRDefault="00D957C2" w:rsidP="003F4A2C"/>
    <w:p w:rsidR="00862817" w:rsidRPr="002A45BC" w:rsidRDefault="00862817" w:rsidP="00862817">
      <w:pPr>
        <w:rPr>
          <w:i/>
        </w:rPr>
      </w:pPr>
      <w:r w:rsidRPr="00862817">
        <w:rPr>
          <w:b/>
          <w:bCs/>
          <w:i/>
        </w:rPr>
        <w:t>(*) 17</w:t>
      </w:r>
      <w:r w:rsidR="00091E48">
        <w:rPr>
          <w:b/>
          <w:bCs/>
          <w:i/>
        </w:rPr>
        <w:t>5</w:t>
      </w:r>
      <w:r w:rsidRPr="00862817">
        <w:rPr>
          <w:b/>
          <w:bCs/>
          <w:i/>
        </w:rPr>
        <w:t xml:space="preserve"> membres désignés à ce jour sur 180 ; </w:t>
      </w:r>
      <w:r w:rsidR="00091E48">
        <w:rPr>
          <w:b/>
          <w:bCs/>
          <w:i/>
        </w:rPr>
        <w:t>5</w:t>
      </w:r>
      <w:r w:rsidRPr="00862817">
        <w:rPr>
          <w:b/>
          <w:bCs/>
          <w:i/>
        </w:rPr>
        <w:t xml:space="preserve"> sièges res</w:t>
      </w:r>
      <w:r w:rsidR="007161D9">
        <w:rPr>
          <w:b/>
          <w:bCs/>
          <w:i/>
        </w:rPr>
        <w:t>tant en instance de désignation</w:t>
      </w:r>
      <w:r w:rsidR="002A45BC">
        <w:rPr>
          <w:b/>
          <w:bCs/>
        </w:rPr>
        <w:t xml:space="preserve"> </w:t>
      </w:r>
      <w:r w:rsidR="003D37E4">
        <w:rPr>
          <w:b/>
          <w:bCs/>
          <w:i/>
        </w:rPr>
        <w:t>à la date du présent</w:t>
      </w:r>
      <w:r w:rsidR="002A45BC" w:rsidRPr="002A45BC">
        <w:rPr>
          <w:b/>
          <w:bCs/>
          <w:i/>
        </w:rPr>
        <w:t xml:space="preserve"> communiqué</w:t>
      </w:r>
      <w:r w:rsidR="003D37E4">
        <w:rPr>
          <w:b/>
          <w:bCs/>
          <w:i/>
        </w:rPr>
        <w:t>.</w:t>
      </w:r>
    </w:p>
    <w:p w:rsidR="00D957C2" w:rsidRDefault="00D957C2" w:rsidP="003F4A2C"/>
    <w:p w:rsidR="005072F4" w:rsidRPr="005072F4" w:rsidRDefault="003D1D17" w:rsidP="005072F4">
      <w:r>
        <w:t xml:space="preserve">Au cours de cette séance d’installation </w:t>
      </w:r>
      <w:r w:rsidR="005072F4" w:rsidRPr="005072F4">
        <w:t xml:space="preserve">de </w:t>
      </w:r>
      <w:r>
        <w:t>l’assemblée</w:t>
      </w:r>
      <w:r w:rsidR="003D37E4">
        <w:t>,</w:t>
      </w:r>
      <w:r>
        <w:t xml:space="preserve"> un</w:t>
      </w:r>
      <w:r w:rsidR="005072F4" w:rsidRPr="005072F4">
        <w:t xml:space="preserve"> nouveau ou </w:t>
      </w:r>
      <w:r w:rsidR="003D37E4">
        <w:t xml:space="preserve">une </w:t>
      </w:r>
      <w:r w:rsidR="005072F4" w:rsidRPr="005072F4">
        <w:t>nouvelle Président</w:t>
      </w:r>
      <w:r>
        <w:t>(</w:t>
      </w:r>
      <w:r w:rsidR="005072F4" w:rsidRPr="005072F4">
        <w:t>e</w:t>
      </w:r>
      <w:r>
        <w:t>)</w:t>
      </w:r>
      <w:r w:rsidR="005072F4" w:rsidRPr="005072F4">
        <w:t xml:space="preserve"> du CESER </w:t>
      </w:r>
      <w:r>
        <w:t>Nouvelle-Aquitaine sera élu(e)</w:t>
      </w:r>
      <w:r w:rsidR="005072F4" w:rsidRPr="005072F4">
        <w:t>.</w:t>
      </w:r>
    </w:p>
    <w:p w:rsidR="003D1D17" w:rsidRPr="0070055E" w:rsidRDefault="003D1D17" w:rsidP="005072F4">
      <w:pPr>
        <w:rPr>
          <w:bCs/>
        </w:rPr>
      </w:pPr>
      <w:r w:rsidRPr="0070055E">
        <w:rPr>
          <w:bCs/>
        </w:rPr>
        <w:t xml:space="preserve">A ce jour, </w:t>
      </w:r>
      <w:r w:rsidR="00D957C2">
        <w:rPr>
          <w:bCs/>
        </w:rPr>
        <w:t xml:space="preserve">une candidate et trois </w:t>
      </w:r>
      <w:r w:rsidRPr="0070055E">
        <w:rPr>
          <w:bCs/>
        </w:rPr>
        <w:t>candidats se sont déclarés :</w:t>
      </w:r>
    </w:p>
    <w:p w:rsidR="00461600" w:rsidRPr="00D957C2" w:rsidRDefault="00461600" w:rsidP="00D957C2">
      <w:pPr>
        <w:pStyle w:val="Paragraphedeliste"/>
        <w:numPr>
          <w:ilvl w:val="0"/>
          <w:numId w:val="1"/>
        </w:numPr>
        <w:rPr>
          <w:bCs/>
        </w:rPr>
      </w:pPr>
      <w:r w:rsidRPr="00091E48">
        <w:rPr>
          <w:b/>
          <w:bCs/>
        </w:rPr>
        <w:t>Muriel BOULMIER</w:t>
      </w:r>
      <w:r w:rsidRPr="00461600">
        <w:rPr>
          <w:bCs/>
        </w:rPr>
        <w:t>, membre du collège 3, représentant</w:t>
      </w:r>
      <w:r w:rsidR="00D957C2">
        <w:rPr>
          <w:bCs/>
        </w:rPr>
        <w:t xml:space="preserve"> l’Union régionale HLM </w:t>
      </w:r>
      <w:r w:rsidR="003D37E4">
        <w:rPr>
          <w:bCs/>
        </w:rPr>
        <w:t>de Nouvelle-</w:t>
      </w:r>
      <w:r w:rsidR="00D957C2">
        <w:rPr>
          <w:bCs/>
        </w:rPr>
        <w:t>Aquitaine, résidant à Agen (47)</w:t>
      </w:r>
    </w:p>
    <w:p w:rsidR="003D1D17" w:rsidRDefault="003D1D17" w:rsidP="0070055E">
      <w:pPr>
        <w:pStyle w:val="Paragraphedeliste"/>
        <w:numPr>
          <w:ilvl w:val="0"/>
          <w:numId w:val="1"/>
        </w:numPr>
        <w:rPr>
          <w:bCs/>
        </w:rPr>
      </w:pPr>
      <w:r w:rsidRPr="00091E48">
        <w:rPr>
          <w:b/>
          <w:bCs/>
        </w:rPr>
        <w:t>Dominique CHEVILLON</w:t>
      </w:r>
      <w:r w:rsidRPr="0070055E">
        <w:rPr>
          <w:bCs/>
        </w:rPr>
        <w:t xml:space="preserve">, membre du collège 3, personnalité qualifiée </w:t>
      </w:r>
      <w:r w:rsidR="0070055E" w:rsidRPr="0070055E">
        <w:rPr>
          <w:bCs/>
        </w:rPr>
        <w:t xml:space="preserve">désignée par le Préfet en raison de </w:t>
      </w:r>
      <w:r w:rsidR="00BF61EC">
        <w:rPr>
          <w:bCs/>
        </w:rPr>
        <w:t>ses</w:t>
      </w:r>
      <w:r w:rsidR="0070055E" w:rsidRPr="0070055E">
        <w:rPr>
          <w:bCs/>
        </w:rPr>
        <w:t xml:space="preserve"> compétences en matière d’environnement et de d</w:t>
      </w:r>
      <w:r w:rsidR="00BF61EC">
        <w:rPr>
          <w:bCs/>
        </w:rPr>
        <w:t>éveloppement durable, résidant à l</w:t>
      </w:r>
      <w:r w:rsidR="00461600">
        <w:rPr>
          <w:bCs/>
        </w:rPr>
        <w:t>’Il</w:t>
      </w:r>
      <w:r w:rsidR="0070055E" w:rsidRPr="0070055E">
        <w:rPr>
          <w:bCs/>
        </w:rPr>
        <w:t>e de Ré</w:t>
      </w:r>
      <w:r w:rsidR="005A629C">
        <w:rPr>
          <w:bCs/>
        </w:rPr>
        <w:t xml:space="preserve"> (17)</w:t>
      </w:r>
    </w:p>
    <w:p w:rsidR="0070055E" w:rsidRPr="0070055E" w:rsidRDefault="003D1D17" w:rsidP="0070055E">
      <w:pPr>
        <w:pStyle w:val="Paragraphedeliste"/>
        <w:numPr>
          <w:ilvl w:val="0"/>
          <w:numId w:val="1"/>
        </w:numPr>
        <w:rPr>
          <w:bCs/>
        </w:rPr>
      </w:pPr>
      <w:r w:rsidRPr="00091E48">
        <w:rPr>
          <w:b/>
          <w:bCs/>
        </w:rPr>
        <w:t>Jacques LOUGE</w:t>
      </w:r>
      <w:r w:rsidRPr="0070055E">
        <w:rPr>
          <w:bCs/>
        </w:rPr>
        <w:t>, membre du collège 1, représentant l’Association Régionale des</w:t>
      </w:r>
      <w:r w:rsidR="00461600">
        <w:rPr>
          <w:bCs/>
        </w:rPr>
        <w:t xml:space="preserve"> I</w:t>
      </w:r>
      <w:r w:rsidRPr="0070055E">
        <w:rPr>
          <w:bCs/>
        </w:rPr>
        <w:t xml:space="preserve">ndustries </w:t>
      </w:r>
      <w:r w:rsidR="00461600">
        <w:rPr>
          <w:bCs/>
        </w:rPr>
        <w:t>A</w:t>
      </w:r>
      <w:r w:rsidRPr="0070055E">
        <w:rPr>
          <w:bCs/>
        </w:rPr>
        <w:t>limentaires Nouvelle-Aquitaine</w:t>
      </w:r>
      <w:r w:rsidR="005A629C">
        <w:rPr>
          <w:bCs/>
        </w:rPr>
        <w:t>,</w:t>
      </w:r>
      <w:r w:rsidRPr="0070055E">
        <w:rPr>
          <w:bCs/>
        </w:rPr>
        <w:t xml:space="preserve"> </w:t>
      </w:r>
      <w:r w:rsidR="00461600">
        <w:rPr>
          <w:bCs/>
        </w:rPr>
        <w:t>résidant à</w:t>
      </w:r>
      <w:r w:rsidRPr="0070055E">
        <w:rPr>
          <w:bCs/>
        </w:rPr>
        <w:t xml:space="preserve"> </w:t>
      </w:r>
      <w:proofErr w:type="spellStart"/>
      <w:r w:rsidR="005A629C">
        <w:rPr>
          <w:bCs/>
        </w:rPr>
        <w:t>Cenac</w:t>
      </w:r>
      <w:proofErr w:type="spellEnd"/>
      <w:r w:rsidR="005A629C">
        <w:rPr>
          <w:bCs/>
        </w:rPr>
        <w:t xml:space="preserve"> et Saint Julien (24)</w:t>
      </w:r>
    </w:p>
    <w:p w:rsidR="0070055E" w:rsidRPr="00D957C2" w:rsidRDefault="003D1D17" w:rsidP="00D957C2">
      <w:pPr>
        <w:pStyle w:val="Paragraphedeliste"/>
        <w:numPr>
          <w:ilvl w:val="0"/>
          <w:numId w:val="1"/>
        </w:numPr>
        <w:rPr>
          <w:bCs/>
        </w:rPr>
      </w:pPr>
      <w:r w:rsidRPr="00091E48">
        <w:rPr>
          <w:b/>
          <w:bCs/>
        </w:rPr>
        <w:t>Stéphane MONCHAMBERT</w:t>
      </w:r>
      <w:r w:rsidRPr="0070055E">
        <w:rPr>
          <w:bCs/>
        </w:rPr>
        <w:t>, membre du collège 1, représentant l’Union des entreprises de proximité Nouvelle-Aquitaine</w:t>
      </w:r>
      <w:r w:rsidR="005A629C">
        <w:rPr>
          <w:bCs/>
        </w:rPr>
        <w:t>,</w:t>
      </w:r>
      <w:r w:rsidRPr="0070055E">
        <w:rPr>
          <w:bCs/>
        </w:rPr>
        <w:t xml:space="preserve"> </w:t>
      </w:r>
      <w:r w:rsidR="00461600">
        <w:rPr>
          <w:bCs/>
        </w:rPr>
        <w:t xml:space="preserve">résidant à </w:t>
      </w:r>
      <w:r w:rsidR="0070055E">
        <w:rPr>
          <w:bCs/>
        </w:rPr>
        <w:t xml:space="preserve">Saint </w:t>
      </w:r>
      <w:proofErr w:type="spellStart"/>
      <w:r w:rsidR="0070055E">
        <w:rPr>
          <w:bCs/>
        </w:rPr>
        <w:t>Junien</w:t>
      </w:r>
      <w:proofErr w:type="spellEnd"/>
      <w:r w:rsidR="0070055E">
        <w:rPr>
          <w:bCs/>
        </w:rPr>
        <w:t xml:space="preserve"> (87)</w:t>
      </w:r>
      <w:r w:rsidR="003D37E4">
        <w:rPr>
          <w:bCs/>
        </w:rPr>
        <w:t>.</w:t>
      </w:r>
    </w:p>
    <w:p w:rsidR="003D1D17" w:rsidRDefault="003D1D17" w:rsidP="005072F4">
      <w:pPr>
        <w:rPr>
          <w:b/>
          <w:bCs/>
        </w:rPr>
      </w:pPr>
    </w:p>
    <w:p w:rsidR="0070055E" w:rsidRDefault="0070055E" w:rsidP="005072F4">
      <w:pPr>
        <w:rPr>
          <w:b/>
          <w:bCs/>
        </w:rPr>
      </w:pPr>
    </w:p>
    <w:p w:rsidR="00F4267F" w:rsidRDefault="00F4267F" w:rsidP="005072F4">
      <w:pPr>
        <w:rPr>
          <w:b/>
          <w:bCs/>
        </w:rPr>
      </w:pPr>
      <w:bookmarkStart w:id="0" w:name="_GoBack"/>
      <w:bookmarkEnd w:id="0"/>
    </w:p>
    <w:p w:rsidR="00F4267F" w:rsidRDefault="00F4267F" w:rsidP="005072F4">
      <w:pPr>
        <w:rPr>
          <w:b/>
          <w:bCs/>
        </w:rPr>
      </w:pPr>
    </w:p>
    <w:sectPr w:rsidR="00F4267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E36" w:rsidRDefault="00E93E36" w:rsidP="003D37E4">
      <w:pPr>
        <w:spacing w:after="0" w:line="240" w:lineRule="auto"/>
      </w:pPr>
      <w:r>
        <w:separator/>
      </w:r>
    </w:p>
  </w:endnote>
  <w:endnote w:type="continuationSeparator" w:id="0">
    <w:p w:rsidR="00E93E36" w:rsidRDefault="00E93E36" w:rsidP="003D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226839"/>
      <w:docPartObj>
        <w:docPartGallery w:val="Page Numbers (Bottom of Page)"/>
        <w:docPartUnique/>
      </w:docPartObj>
    </w:sdtPr>
    <w:sdtEndPr/>
    <w:sdtContent>
      <w:p w:rsidR="003D37E4" w:rsidRDefault="003D37E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E48">
          <w:rPr>
            <w:noProof/>
          </w:rPr>
          <w:t>3</w:t>
        </w:r>
        <w:r>
          <w:fldChar w:fldCharType="end"/>
        </w:r>
      </w:p>
    </w:sdtContent>
  </w:sdt>
  <w:p w:rsidR="003D37E4" w:rsidRDefault="003D37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E36" w:rsidRDefault="00E93E36" w:rsidP="003D37E4">
      <w:pPr>
        <w:spacing w:after="0" w:line="240" w:lineRule="auto"/>
      </w:pPr>
      <w:r>
        <w:separator/>
      </w:r>
    </w:p>
  </w:footnote>
  <w:footnote w:type="continuationSeparator" w:id="0">
    <w:p w:rsidR="00E93E36" w:rsidRDefault="00E93E36" w:rsidP="003D3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7598F"/>
    <w:multiLevelType w:val="hybridMultilevel"/>
    <w:tmpl w:val="24CE3856"/>
    <w:lvl w:ilvl="0" w:tplc="048CE3C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D5036E"/>
    <w:multiLevelType w:val="hybridMultilevel"/>
    <w:tmpl w:val="6D26C728"/>
    <w:lvl w:ilvl="0" w:tplc="048CE3C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8B270B"/>
    <w:multiLevelType w:val="hybridMultilevel"/>
    <w:tmpl w:val="074E8264"/>
    <w:lvl w:ilvl="0" w:tplc="115AE7A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A07FCC"/>
    <w:multiLevelType w:val="hybridMultilevel"/>
    <w:tmpl w:val="1EE20642"/>
    <w:lvl w:ilvl="0" w:tplc="048CE3C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F4"/>
    <w:rsid w:val="00075538"/>
    <w:rsid w:val="00091E48"/>
    <w:rsid w:val="00116AA2"/>
    <w:rsid w:val="001B652B"/>
    <w:rsid w:val="001F3F37"/>
    <w:rsid w:val="00263C4C"/>
    <w:rsid w:val="002A45BC"/>
    <w:rsid w:val="003D1D17"/>
    <w:rsid w:val="003D37E4"/>
    <w:rsid w:val="003F4A2C"/>
    <w:rsid w:val="004057AC"/>
    <w:rsid w:val="00461600"/>
    <w:rsid w:val="005072F4"/>
    <w:rsid w:val="0052599C"/>
    <w:rsid w:val="00577CCD"/>
    <w:rsid w:val="0058169A"/>
    <w:rsid w:val="005A629C"/>
    <w:rsid w:val="0070055E"/>
    <w:rsid w:val="007161D9"/>
    <w:rsid w:val="0072518D"/>
    <w:rsid w:val="007F35FC"/>
    <w:rsid w:val="008146B5"/>
    <w:rsid w:val="00826383"/>
    <w:rsid w:val="0084743E"/>
    <w:rsid w:val="00862817"/>
    <w:rsid w:val="00933315"/>
    <w:rsid w:val="00950379"/>
    <w:rsid w:val="00AF1459"/>
    <w:rsid w:val="00BD5720"/>
    <w:rsid w:val="00BF61EC"/>
    <w:rsid w:val="00CE7C4E"/>
    <w:rsid w:val="00D957C2"/>
    <w:rsid w:val="00E8715F"/>
    <w:rsid w:val="00E93E36"/>
    <w:rsid w:val="00EC1B38"/>
    <w:rsid w:val="00EC7396"/>
    <w:rsid w:val="00F2200E"/>
    <w:rsid w:val="00F4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072F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072F4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70055E"/>
    <w:pPr>
      <w:ind w:left="720"/>
      <w:contextualSpacing/>
    </w:pPr>
  </w:style>
  <w:style w:type="table" w:styleId="Grilledutableau">
    <w:name w:val="Table Grid"/>
    <w:basedOn w:val="TableauNormal"/>
    <w:uiPriority w:val="39"/>
    <w:rsid w:val="00D9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A4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5B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D3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37E4"/>
  </w:style>
  <w:style w:type="paragraph" w:styleId="Pieddepage">
    <w:name w:val="footer"/>
    <w:basedOn w:val="Normal"/>
    <w:link w:val="PieddepageCar"/>
    <w:uiPriority w:val="99"/>
    <w:unhideWhenUsed/>
    <w:rsid w:val="003D3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3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072F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072F4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70055E"/>
    <w:pPr>
      <w:ind w:left="720"/>
      <w:contextualSpacing/>
    </w:pPr>
  </w:style>
  <w:style w:type="table" w:styleId="Grilledutableau">
    <w:name w:val="Table Grid"/>
    <w:basedOn w:val="TableauNormal"/>
    <w:uiPriority w:val="39"/>
    <w:rsid w:val="00D9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A4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5B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D3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37E4"/>
  </w:style>
  <w:style w:type="paragraph" w:styleId="Pieddepage">
    <w:name w:val="footer"/>
    <w:basedOn w:val="Normal"/>
    <w:link w:val="PieddepageCar"/>
    <w:uiPriority w:val="99"/>
    <w:unhideWhenUsed/>
    <w:rsid w:val="003D3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3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4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1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uriel.cultot@ceser-nouvelle-aquitain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phie.billa@gironde.gouv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Poitou-Charentes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Valérie</dc:creator>
  <cp:lastModifiedBy>cultot</cp:lastModifiedBy>
  <cp:revision>3</cp:revision>
  <cp:lastPrinted>2018-01-18T13:40:00Z</cp:lastPrinted>
  <dcterms:created xsi:type="dcterms:W3CDTF">2018-01-19T10:26:00Z</dcterms:created>
  <dcterms:modified xsi:type="dcterms:W3CDTF">2018-01-19T10:34:00Z</dcterms:modified>
</cp:coreProperties>
</file>